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AE30" w14:textId="77777777" w:rsidR="00B757D8" w:rsidRPr="00B757D8" w:rsidRDefault="00B757D8" w:rsidP="00B757D8">
      <w:pPr>
        <w:pStyle w:val="Heading1"/>
        <w:rPr>
          <w:i/>
          <w:sz w:val="24"/>
        </w:rPr>
      </w:pPr>
      <w:r w:rsidRPr="00B757D8">
        <w:rPr>
          <w:i/>
          <w:sz w:val="24"/>
        </w:rPr>
        <w:t xml:space="preserve">PUBLIC AGENCIES </w:t>
      </w:r>
    </w:p>
    <w:p w14:paraId="29EA3331" w14:textId="77777777" w:rsidR="00B757D8" w:rsidRPr="00640780" w:rsidRDefault="00B757D8" w:rsidP="00640780">
      <w:pPr>
        <w:pStyle w:val="Heading1"/>
        <w:rPr>
          <w:b w:val="0"/>
          <w:i/>
          <w:sz w:val="24"/>
        </w:rPr>
      </w:pPr>
      <w:r w:rsidRPr="00B757D8">
        <w:rPr>
          <w:b w:val="0"/>
          <w:i/>
          <w:sz w:val="24"/>
        </w:rPr>
        <w:t xml:space="preserve">Virginia Department of Social Services (VDSS) </w:t>
      </w:r>
    </w:p>
    <w:p w14:paraId="18BAAAC8" w14:textId="77777777" w:rsidR="00B757D8" w:rsidRPr="00640780" w:rsidRDefault="00B757D8" w:rsidP="00640780">
      <w:pPr>
        <w:jc w:val="center"/>
        <w:rPr>
          <w:bCs/>
          <w:i/>
        </w:rPr>
      </w:pPr>
      <w:r w:rsidRPr="00B757D8">
        <w:rPr>
          <w:bCs/>
          <w:i/>
        </w:rPr>
        <w:t>Court Service Unit (CSU)</w:t>
      </w:r>
    </w:p>
    <w:p w14:paraId="4C36752D" w14:textId="77777777" w:rsidR="00B757D8" w:rsidRPr="00640780" w:rsidRDefault="00B757D8" w:rsidP="00640780">
      <w:pPr>
        <w:jc w:val="center"/>
        <w:rPr>
          <w:bCs/>
          <w:i/>
        </w:rPr>
      </w:pPr>
      <w:r w:rsidRPr="00B757D8">
        <w:rPr>
          <w:bCs/>
          <w:i/>
        </w:rPr>
        <w:t xml:space="preserve">Community Service Board (CSB) </w:t>
      </w:r>
    </w:p>
    <w:p w14:paraId="603A13DD" w14:textId="77777777" w:rsidR="008536F1" w:rsidRPr="00640780" w:rsidRDefault="008536F1" w:rsidP="00640780">
      <w:pPr>
        <w:pStyle w:val="Heading1"/>
        <w:rPr>
          <w:b w:val="0"/>
          <w:i/>
          <w:sz w:val="24"/>
        </w:rPr>
      </w:pPr>
      <w:r>
        <w:rPr>
          <w:b w:val="0"/>
          <w:i/>
          <w:sz w:val="24"/>
        </w:rPr>
        <w:t>Department of Medical Assistance Services (DMAS)</w:t>
      </w:r>
    </w:p>
    <w:p w14:paraId="2F19014B" w14:textId="77777777" w:rsidR="008536F1" w:rsidRPr="008536F1" w:rsidRDefault="008536F1" w:rsidP="00640780">
      <w:pPr>
        <w:jc w:val="center"/>
        <w:rPr>
          <w:i/>
        </w:rPr>
      </w:pPr>
      <w:r w:rsidRPr="008536F1">
        <w:rPr>
          <w:i/>
        </w:rPr>
        <w:t>Department of Education (DOE)</w:t>
      </w:r>
    </w:p>
    <w:p w14:paraId="6D536552" w14:textId="77777777" w:rsidR="00B757D8" w:rsidRPr="00640780" w:rsidRDefault="00B757D8" w:rsidP="00640780">
      <w:pPr>
        <w:pStyle w:val="Heading1"/>
        <w:rPr>
          <w:b w:val="0"/>
          <w:i/>
          <w:sz w:val="24"/>
        </w:rPr>
      </w:pPr>
      <w:r w:rsidRPr="00B757D8">
        <w:rPr>
          <w:b w:val="0"/>
          <w:i/>
          <w:sz w:val="24"/>
        </w:rPr>
        <w:t>Office of C</w:t>
      </w:r>
      <w:r w:rsidR="0001349F">
        <w:rPr>
          <w:b w:val="0"/>
          <w:i/>
          <w:sz w:val="24"/>
        </w:rPr>
        <w:t xml:space="preserve">hildren’s </w:t>
      </w:r>
      <w:r w:rsidRPr="00B757D8">
        <w:rPr>
          <w:b w:val="0"/>
          <w:i/>
          <w:sz w:val="24"/>
        </w:rPr>
        <w:t>Services (OCS)</w:t>
      </w:r>
    </w:p>
    <w:p w14:paraId="3362FB24" w14:textId="77777777" w:rsidR="00B757D8" w:rsidRPr="00640780" w:rsidRDefault="00B757D8" w:rsidP="00640780">
      <w:pPr>
        <w:pStyle w:val="Heading1"/>
        <w:rPr>
          <w:b w:val="0"/>
          <w:i/>
          <w:sz w:val="24"/>
        </w:rPr>
      </w:pPr>
      <w:r w:rsidRPr="00B757D8">
        <w:rPr>
          <w:b w:val="0"/>
          <w:i/>
          <w:sz w:val="24"/>
        </w:rPr>
        <w:t xml:space="preserve">Family Assessment and Planning Team (FAPT) </w:t>
      </w:r>
    </w:p>
    <w:p w14:paraId="774973C2" w14:textId="77777777" w:rsidR="00B757D8" w:rsidRDefault="00B757D8" w:rsidP="00B757D8">
      <w:pPr>
        <w:pStyle w:val="Heading1"/>
        <w:rPr>
          <w:b w:val="0"/>
          <w:i/>
          <w:sz w:val="24"/>
        </w:rPr>
      </w:pPr>
      <w:r w:rsidRPr="00B757D8">
        <w:rPr>
          <w:b w:val="0"/>
          <w:i/>
          <w:sz w:val="24"/>
        </w:rPr>
        <w:t>Community Policy and Management Team (CPMT)</w:t>
      </w:r>
    </w:p>
    <w:p w14:paraId="57EAD7F4" w14:textId="77777777" w:rsidR="00B757D8" w:rsidRPr="00B757D8" w:rsidRDefault="00B757D8" w:rsidP="00B757D8"/>
    <w:p w14:paraId="676B9CDB" w14:textId="77777777" w:rsidR="00B757D8" w:rsidRPr="002604AB" w:rsidRDefault="00B757D8" w:rsidP="00B757D8"/>
    <w:p w14:paraId="266D6902" w14:textId="77777777" w:rsidR="00B757D8" w:rsidRDefault="00B757D8" w:rsidP="00640780">
      <w:pPr>
        <w:pStyle w:val="Heading5"/>
        <w:jc w:val="center"/>
        <w:rPr>
          <w:i/>
          <w:u w:val="none"/>
        </w:rPr>
      </w:pPr>
      <w:r>
        <w:rPr>
          <w:i/>
          <w:u w:val="none"/>
        </w:rPr>
        <w:t xml:space="preserve">STATE COMMITTEES </w:t>
      </w:r>
    </w:p>
    <w:p w14:paraId="4E623756" w14:textId="77777777" w:rsidR="00B757D8" w:rsidRPr="00640780" w:rsidRDefault="00B757D8" w:rsidP="00640780">
      <w:pPr>
        <w:pStyle w:val="Heading5"/>
        <w:jc w:val="center"/>
        <w:rPr>
          <w:b w:val="0"/>
          <w:i/>
          <w:u w:val="none"/>
        </w:rPr>
      </w:pPr>
      <w:r w:rsidRPr="00B757D8">
        <w:rPr>
          <w:b w:val="0"/>
          <w:i/>
          <w:u w:val="none"/>
        </w:rPr>
        <w:t>State Executive Council (SEC)</w:t>
      </w:r>
    </w:p>
    <w:p w14:paraId="28F1AE44" w14:textId="77777777" w:rsidR="00640780" w:rsidRDefault="00B757D8" w:rsidP="00640780">
      <w:pPr>
        <w:jc w:val="center"/>
        <w:rPr>
          <w:i/>
        </w:rPr>
      </w:pPr>
      <w:r w:rsidRPr="00B757D8">
        <w:rPr>
          <w:i/>
        </w:rPr>
        <w:t>State Local Advisory Team (SLAT)</w:t>
      </w:r>
    </w:p>
    <w:p w14:paraId="5AB7403E" w14:textId="77777777" w:rsidR="00640780" w:rsidRDefault="00B757D8" w:rsidP="00640780">
      <w:pPr>
        <w:jc w:val="center"/>
        <w:rPr>
          <w:i/>
          <w:color w:val="000000"/>
        </w:rPr>
      </w:pPr>
      <w:r w:rsidRPr="00B757D8">
        <w:rPr>
          <w:i/>
          <w:color w:val="000000"/>
        </w:rPr>
        <w:t>Child Welfare Advisory Committee (CWAC)</w:t>
      </w:r>
    </w:p>
    <w:p w14:paraId="432866AF" w14:textId="77777777" w:rsidR="009A60B5" w:rsidRPr="00640780" w:rsidRDefault="009A60B5" w:rsidP="00640780">
      <w:pPr>
        <w:jc w:val="center"/>
        <w:rPr>
          <w:i/>
        </w:rPr>
      </w:pPr>
      <w:r>
        <w:rPr>
          <w:i/>
          <w:color w:val="000000"/>
        </w:rPr>
        <w:t xml:space="preserve">Commission on Youth </w:t>
      </w:r>
      <w:r w:rsidR="00F9291C">
        <w:rPr>
          <w:i/>
          <w:color w:val="000000"/>
        </w:rPr>
        <w:t>(COY)</w:t>
      </w:r>
    </w:p>
    <w:p w14:paraId="7FF83172" w14:textId="77777777" w:rsidR="00B757D8" w:rsidRDefault="00B757D8" w:rsidP="00B757D8">
      <w:pPr>
        <w:jc w:val="center"/>
        <w:rPr>
          <w:b/>
        </w:rPr>
      </w:pPr>
    </w:p>
    <w:p w14:paraId="6F8DD580" w14:textId="77777777" w:rsidR="00645ACB" w:rsidRDefault="00645ACB" w:rsidP="00B757D8">
      <w:pPr>
        <w:jc w:val="center"/>
        <w:rPr>
          <w:b/>
        </w:rPr>
      </w:pPr>
    </w:p>
    <w:p w14:paraId="2F448FB4" w14:textId="77777777" w:rsidR="00B757D8" w:rsidRPr="00640780" w:rsidRDefault="00640780" w:rsidP="00640780">
      <w:pPr>
        <w:jc w:val="center"/>
        <w:rPr>
          <w:b/>
        </w:rPr>
      </w:pPr>
      <w:r>
        <w:rPr>
          <w:b/>
        </w:rPr>
        <w:t xml:space="preserve">ASSOCIATIONS </w:t>
      </w:r>
    </w:p>
    <w:p w14:paraId="7449BE22" w14:textId="77777777" w:rsidR="00B757D8" w:rsidRPr="00640780" w:rsidRDefault="00B757D8" w:rsidP="00640780">
      <w:pPr>
        <w:jc w:val="center"/>
        <w:rPr>
          <w:i/>
        </w:rPr>
      </w:pPr>
      <w:r w:rsidRPr="00B757D8">
        <w:rPr>
          <w:i/>
        </w:rPr>
        <w:t>Virginia Association of Licensed Child Placing Agencies (VALCPA)</w:t>
      </w:r>
    </w:p>
    <w:p w14:paraId="4C102512" w14:textId="2C11C4A1" w:rsidR="00B757D8" w:rsidRPr="00640780" w:rsidRDefault="00C62408" w:rsidP="00640780">
      <w:pPr>
        <w:jc w:val="center"/>
        <w:rPr>
          <w:i/>
        </w:rPr>
      </w:pPr>
      <w:r>
        <w:rPr>
          <w:i/>
          <w:color w:val="373737"/>
          <w:shd w:val="clear" w:color="auto" w:fill="FFFFFF"/>
        </w:rPr>
        <w:t>Family Focused Treatment Association</w:t>
      </w:r>
      <w:r w:rsidR="00B757D8" w:rsidRPr="00B757D8">
        <w:rPr>
          <w:i/>
          <w:color w:val="373737"/>
          <w:shd w:val="clear" w:color="auto" w:fill="FFFFFF"/>
        </w:rPr>
        <w:t xml:space="preserve"> (FFTA)</w:t>
      </w:r>
    </w:p>
    <w:p w14:paraId="226B1429" w14:textId="77777777" w:rsidR="00B757D8" w:rsidRPr="00640780" w:rsidRDefault="00B757D8" w:rsidP="00640780">
      <w:pPr>
        <w:jc w:val="center"/>
        <w:rPr>
          <w:i/>
        </w:rPr>
      </w:pPr>
      <w:r w:rsidRPr="00B757D8">
        <w:rPr>
          <w:i/>
        </w:rPr>
        <w:t>Virginia Coalition of Private Providers Association (VCOPPA)</w:t>
      </w:r>
    </w:p>
    <w:p w14:paraId="00F11C99" w14:textId="77777777" w:rsidR="00B757D8" w:rsidRPr="00640780" w:rsidRDefault="00B757D8" w:rsidP="00640780">
      <w:pPr>
        <w:jc w:val="center"/>
        <w:rPr>
          <w:i/>
        </w:rPr>
      </w:pPr>
      <w:r w:rsidRPr="00B757D8">
        <w:rPr>
          <w:i/>
        </w:rPr>
        <w:t>Virginia Association of Children’s Homes (VACH)</w:t>
      </w:r>
    </w:p>
    <w:p w14:paraId="3CE2D9CC" w14:textId="77777777" w:rsidR="00B757D8" w:rsidRPr="00B757D8" w:rsidRDefault="00B757D8" w:rsidP="00640780">
      <w:pPr>
        <w:jc w:val="center"/>
        <w:rPr>
          <w:i/>
        </w:rPr>
      </w:pPr>
      <w:hyperlink r:id="rId4" w:history="1">
        <w:r w:rsidRPr="00B757D8">
          <w:rPr>
            <w:rStyle w:val="Hyperlink"/>
            <w:i/>
            <w:color w:val="auto"/>
            <w:u w:val="none"/>
            <w:bdr w:val="none" w:sz="0" w:space="0" w:color="auto" w:frame="1"/>
            <w:shd w:val="clear" w:color="auto" w:fill="FFFFFF"/>
          </w:rPr>
          <w:t>Virginia Association of Independent Specialized Education Facilities</w:t>
        </w:r>
      </w:hyperlink>
      <w:r w:rsidRPr="00B757D8">
        <w:rPr>
          <w:i/>
        </w:rPr>
        <w:t xml:space="preserve"> (VAISEF)</w:t>
      </w:r>
    </w:p>
    <w:p w14:paraId="65CA3423" w14:textId="77777777" w:rsidR="00973115" w:rsidRDefault="00973115" w:rsidP="00640780">
      <w:pPr>
        <w:jc w:val="center"/>
        <w:rPr>
          <w:i/>
        </w:rPr>
      </w:pPr>
      <w:r>
        <w:rPr>
          <w:i/>
        </w:rPr>
        <w:t>Center for Adoption Support and Education (CASE)</w:t>
      </w:r>
    </w:p>
    <w:p w14:paraId="193EFD88" w14:textId="77777777" w:rsidR="00B757D8" w:rsidRPr="00B757D8" w:rsidRDefault="00F9291C" w:rsidP="00640780">
      <w:pPr>
        <w:jc w:val="center"/>
        <w:rPr>
          <w:i/>
        </w:rPr>
      </w:pPr>
      <w:r>
        <w:rPr>
          <w:i/>
        </w:rPr>
        <w:t>Newfound Families (formerly known as FACES)</w:t>
      </w:r>
      <w:r w:rsidR="00640780">
        <w:rPr>
          <w:i/>
        </w:rPr>
        <w:t xml:space="preserve"> </w:t>
      </w:r>
    </w:p>
    <w:p w14:paraId="20910394" w14:textId="77777777" w:rsidR="00B757D8" w:rsidRPr="00B757D8" w:rsidRDefault="00B757D8" w:rsidP="00B757D8">
      <w:pPr>
        <w:jc w:val="center"/>
        <w:rPr>
          <w:i/>
        </w:rPr>
      </w:pPr>
      <w:r w:rsidRPr="00B757D8">
        <w:rPr>
          <w:i/>
        </w:rPr>
        <w:t xml:space="preserve">VOICES </w:t>
      </w:r>
      <w:r w:rsidR="00F9291C">
        <w:rPr>
          <w:i/>
        </w:rPr>
        <w:t>for Virginia’s Children</w:t>
      </w:r>
    </w:p>
    <w:p w14:paraId="76430EF1" w14:textId="77777777" w:rsidR="00B757D8" w:rsidRPr="002604AB" w:rsidRDefault="00B757D8" w:rsidP="00B757D8"/>
    <w:p w14:paraId="05A12D03" w14:textId="77777777" w:rsidR="009A60B5" w:rsidRPr="00640780" w:rsidRDefault="009A60B5" w:rsidP="00640780">
      <w:pPr>
        <w:jc w:val="center"/>
        <w:rPr>
          <w:b/>
          <w:i/>
        </w:rPr>
      </w:pPr>
      <w:r>
        <w:br/>
      </w:r>
      <w:r w:rsidRPr="009A60B5">
        <w:rPr>
          <w:b/>
          <w:i/>
        </w:rPr>
        <w:t>REGIONAL PRIVATE PROVIDER GROUPS</w:t>
      </w:r>
    </w:p>
    <w:p w14:paraId="13489081" w14:textId="77777777" w:rsidR="009A60B5" w:rsidRPr="00640780" w:rsidRDefault="009A60B5" w:rsidP="009A60B5">
      <w:pPr>
        <w:jc w:val="center"/>
        <w:rPr>
          <w:i/>
        </w:rPr>
      </w:pPr>
      <w:r w:rsidRPr="00640780">
        <w:rPr>
          <w:i/>
        </w:rPr>
        <w:t>Northern Virginia Coalition (NOVACO)</w:t>
      </w:r>
    </w:p>
    <w:p w14:paraId="61DC521E" w14:textId="77777777" w:rsidR="009A60B5" w:rsidRPr="00640780" w:rsidRDefault="009A60B5" w:rsidP="009A60B5">
      <w:pPr>
        <w:jc w:val="center"/>
        <w:rPr>
          <w:i/>
        </w:rPr>
      </w:pPr>
      <w:r w:rsidRPr="00640780">
        <w:rPr>
          <w:i/>
        </w:rPr>
        <w:t xml:space="preserve">Tidewater </w:t>
      </w:r>
      <w:r w:rsidR="0071386F">
        <w:rPr>
          <w:i/>
        </w:rPr>
        <w:t xml:space="preserve">Consortium for Foster Care </w:t>
      </w:r>
      <w:r w:rsidRPr="00640780">
        <w:rPr>
          <w:i/>
        </w:rPr>
        <w:t>(TCFC)</w:t>
      </w:r>
    </w:p>
    <w:p w14:paraId="5C473E03" w14:textId="77777777" w:rsidR="009A60B5" w:rsidRPr="00640780" w:rsidRDefault="009A60B5" w:rsidP="009A60B5">
      <w:pPr>
        <w:jc w:val="center"/>
        <w:rPr>
          <w:i/>
        </w:rPr>
      </w:pPr>
      <w:r w:rsidRPr="00640780">
        <w:rPr>
          <w:i/>
        </w:rPr>
        <w:t>Southwest Virginia Provider Group (SWVA)</w:t>
      </w:r>
    </w:p>
    <w:p w14:paraId="3422CF42" w14:textId="77777777" w:rsidR="009A60B5" w:rsidRPr="00640780" w:rsidRDefault="009A60B5" w:rsidP="009A60B5">
      <w:pPr>
        <w:jc w:val="center"/>
        <w:rPr>
          <w:i/>
        </w:rPr>
      </w:pPr>
      <w:r w:rsidRPr="00640780">
        <w:rPr>
          <w:i/>
        </w:rPr>
        <w:t>Central Virginia Provider Group (CVA)</w:t>
      </w:r>
    </w:p>
    <w:sectPr w:rsidR="009A60B5" w:rsidRPr="00640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D8"/>
    <w:rsid w:val="0001349F"/>
    <w:rsid w:val="003C10BF"/>
    <w:rsid w:val="00513BB2"/>
    <w:rsid w:val="00525789"/>
    <w:rsid w:val="00640780"/>
    <w:rsid w:val="00645ACB"/>
    <w:rsid w:val="0071386F"/>
    <w:rsid w:val="0082553C"/>
    <w:rsid w:val="008536F1"/>
    <w:rsid w:val="00973115"/>
    <w:rsid w:val="00977299"/>
    <w:rsid w:val="009A60B5"/>
    <w:rsid w:val="00B757D8"/>
    <w:rsid w:val="00BE54A8"/>
    <w:rsid w:val="00C62408"/>
    <w:rsid w:val="00F9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F04F"/>
  <w15:docId w15:val="{CE01D2FA-A53E-4C1A-B7E5-E5FEAD3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57D8"/>
    <w:pPr>
      <w:keepNext/>
      <w:jc w:val="center"/>
      <w:outlineLvl w:val="0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B757D8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57D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B757D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B75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57D8"/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B7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ise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960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Updike</dc:creator>
  <cp:lastModifiedBy>April Estrada</cp:lastModifiedBy>
  <cp:revision>3</cp:revision>
  <dcterms:created xsi:type="dcterms:W3CDTF">2024-03-27T14:41:00Z</dcterms:created>
  <dcterms:modified xsi:type="dcterms:W3CDTF">2025-04-29T17:34:00Z</dcterms:modified>
</cp:coreProperties>
</file>